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EE" w:rsidRDefault="007D10EE" w:rsidP="00AC613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val="kk-KZ"/>
        </w:rPr>
      </w:pPr>
      <w:r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val="kk-KZ"/>
        </w:rPr>
        <w:t>ҚҰҚЫҚТЫҚ КӨМЕК</w:t>
      </w:r>
    </w:p>
    <w:p w:rsidR="007D10EE" w:rsidRPr="007D10EE" w:rsidRDefault="00AC6136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7"/>
          <w:lang w:val="kk-KZ"/>
        </w:rPr>
      </w:pPr>
      <w:r w:rsidRPr="007D10EE">
        <w:rPr>
          <w:rFonts w:ascii="Open Sans" w:eastAsia="Times New Roman" w:hAnsi="Open Sans" w:cs="Times New Roman"/>
          <w:b/>
          <w:bCs/>
          <w:color w:val="333333"/>
          <w:sz w:val="27"/>
          <w:lang w:val="kk-KZ"/>
        </w:rPr>
        <w:t>127</w:t>
      </w:r>
      <w:r w:rsidRPr="007D10EE">
        <w:rPr>
          <w:rFonts w:ascii="Open Sans" w:eastAsia="Times New Roman" w:hAnsi="Open Sans" w:cs="Times New Roman"/>
          <w:color w:val="333333"/>
          <w:sz w:val="27"/>
          <w:szCs w:val="27"/>
          <w:lang w:val="kk-KZ"/>
        </w:rPr>
        <w:t> </w:t>
      </w:r>
      <w:r w:rsidR="007D10EE">
        <w:rPr>
          <w:rFonts w:ascii="Open Sans" w:eastAsia="Times New Roman" w:hAnsi="Open Sans" w:cs="Times New Roman"/>
          <w:color w:val="333333"/>
          <w:sz w:val="27"/>
          <w:szCs w:val="27"/>
          <w:lang w:val="kk-KZ"/>
        </w:rPr>
        <w:t>–бап.</w:t>
      </w:r>
      <w:r w:rsidRPr="007D10EE">
        <w:rPr>
          <w:rFonts w:ascii="Open Sans" w:eastAsia="Times New Roman" w:hAnsi="Open Sans" w:cs="Times New Roman"/>
          <w:color w:val="333333"/>
          <w:sz w:val="27"/>
          <w:szCs w:val="27"/>
          <w:lang w:val="kk-KZ"/>
        </w:rPr>
        <w:br/>
      </w:r>
      <w:r w:rsidRPr="007D10EE">
        <w:rPr>
          <w:rFonts w:ascii="Open Sans" w:eastAsia="Times New Roman" w:hAnsi="Open Sans" w:cs="Times New Roman"/>
          <w:color w:val="333333"/>
          <w:sz w:val="27"/>
          <w:szCs w:val="27"/>
          <w:lang w:val="kk-KZ"/>
        </w:rPr>
        <w:br/>
      </w:r>
      <w:r w:rsidR="007D10EE" w:rsidRPr="007D10EE">
        <w:rPr>
          <w:rFonts w:ascii="Open Sans" w:eastAsia="Times New Roman" w:hAnsi="Open Sans" w:cs="Times New Roman"/>
          <w:bCs/>
          <w:color w:val="333333"/>
          <w:sz w:val="27"/>
          <w:lang w:val="kk-KZ"/>
        </w:rPr>
        <w:t xml:space="preserve">Ата-аналардың немесе басқа да заңды өкілдердің балаларды тәрбиелеу жөніндегі міндеттерін орындамауы.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7"/>
          <w:lang w:val="kk-KZ"/>
        </w:rPr>
      </w:pPr>
      <w:r w:rsidRPr="007D10EE">
        <w:rPr>
          <w:rFonts w:ascii="Open Sans" w:eastAsia="Times New Roman" w:hAnsi="Open Sans" w:cs="Times New Roman"/>
          <w:bCs/>
          <w:color w:val="333333"/>
          <w:sz w:val="27"/>
          <w:lang w:val="kk-KZ"/>
        </w:rPr>
        <w:t xml:space="preserve">1. Ата-аналардың немесе басқа да заңды өкілдердің кәмелетке толмаған балаларды тәрбиелеу жөніндегі міндеттерді орындамауы-7 АЕК мөлшерінде айыппұл салуға әкеп соғады.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7"/>
          <w:lang w:val="kk-KZ"/>
        </w:rPr>
      </w:pPr>
      <w:r w:rsidRPr="007D10EE">
        <w:rPr>
          <w:rFonts w:ascii="Open Sans" w:eastAsia="Times New Roman" w:hAnsi="Open Sans" w:cs="Times New Roman"/>
          <w:bCs/>
          <w:color w:val="333333"/>
          <w:sz w:val="27"/>
          <w:lang w:val="kk-KZ"/>
        </w:rPr>
        <w:t xml:space="preserve">2. Осы баптың бірінші бөлігінде көзделген, әкімшілік жаза қолданылғаннан кейін бір жыл ішінде қайталап жасалған іс – әрекет-20 АЕК мөлшерінде айыппұл салуға не 15 тәулікке дейін әкімшілік қамауға әкеп соғады. </w:t>
      </w:r>
    </w:p>
    <w:p w:rsid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7"/>
        </w:rPr>
      </w:pPr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Бала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құқықтарының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сақталуын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ата-аналардың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өз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міндеттерін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орындауын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мемлекеттік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бақылау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Қазақстан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Республикасының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Қылмыстық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кодексінде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де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көрініс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тапты</w:t>
      </w:r>
      <w:proofErr w:type="spellEnd"/>
      <w:r w:rsidRPr="007D10EE">
        <w:rPr>
          <w:rFonts w:ascii="Open Sans" w:eastAsia="Times New Roman" w:hAnsi="Open Sans" w:cs="Times New Roman"/>
          <w:bCs/>
          <w:color w:val="333333"/>
          <w:sz w:val="27"/>
        </w:rPr>
        <w:t>.</w:t>
      </w:r>
    </w:p>
    <w:p w:rsidR="00AC6136" w:rsidRPr="007D10EE" w:rsidRDefault="00AC6136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  <w:lang w:val="kk-KZ"/>
        </w:rPr>
      </w:pPr>
      <w:r w:rsidRPr="007D10EE">
        <w:rPr>
          <w:rFonts w:ascii="Open Sans" w:eastAsia="Times New Roman" w:hAnsi="Open Sans" w:cs="Times New Roman"/>
          <w:bCs/>
          <w:color w:val="333333"/>
          <w:sz w:val="27"/>
        </w:rPr>
        <w:t xml:space="preserve"> 132</w:t>
      </w:r>
      <w:r w:rsidR="007D10EE">
        <w:rPr>
          <w:rFonts w:ascii="Open Sans" w:eastAsia="Times New Roman" w:hAnsi="Open Sans" w:cs="Times New Roman"/>
          <w:bCs/>
          <w:color w:val="333333"/>
          <w:sz w:val="27"/>
          <w:lang w:val="kk-KZ"/>
        </w:rPr>
        <w:t>-бап.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Кәмелетке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толмағандардың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түнгі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уақытта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ойын-сауық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мекемелерінде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болуына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жол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беру 1.кәмелетке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толмағандардың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түнгі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уақытта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ойын-сауық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мекемелерінде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болуына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жол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беру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Кәмелетке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толмағандардың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өкілдерінің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еріп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жүруінсіз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түнгі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уақытта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(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сағат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22-ден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таңғы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6-ға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дейін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)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ойын-сауық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мекемелерінде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болуына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жол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беру)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Жеке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тұлғаларға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отыз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шағын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кәсіпкерлік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субъектілеріне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коммерциялық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емес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ұйымдарға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қырық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бес, орта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кәсіпкерлік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субъектілеріне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алпыс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ірі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кәсіпкерлік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субъектілеріне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жүз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2.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баптың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бөлігінде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көзделген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жаза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қолданылғаннан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кейін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жыл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қайталап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жасалған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әрекет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қызметін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жекелеген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қызмет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түрлерін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тоқтата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тұрып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тұлғаларға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алпыс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шағын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кәсіпкерлік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субъектілеріне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коммерциялық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емес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ұйымдарға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тоқсан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орта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кәсіпкерлік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субъектілеріне-жүз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жиырма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ірі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кәсіпкерлік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субъектілеріне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екі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жүз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.</w:t>
      </w:r>
      <w:r w:rsidR="00AC6136" w:rsidRPr="00AC6136">
        <w:rPr>
          <w:rFonts w:ascii="Open Sans" w:eastAsia="Times New Roman" w:hAnsi="Open Sans" w:cs="Times New Roman"/>
          <w:color w:val="333333"/>
          <w:sz w:val="27"/>
          <w:szCs w:val="27"/>
        </w:rPr>
        <w:br/>
      </w:r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442-бап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Кәмелетке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толмағандардың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өкілдерінің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еріп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жүруінсіз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түнгі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уақытта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ойын-сауық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мекемелерінде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тұрғын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жайдан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тыс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жерлерде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болуы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1.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Кәмелетке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толмағандардың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өкілдерінің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еріп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жүруінсіз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түнгі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уақытта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ойын-сауық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мекемелерінде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сағат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22-ден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таңғы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6-ға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дейін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болуы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өкілдеріне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үш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lastRenderedPageBreak/>
        <w:t xml:space="preserve">2.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Кәмелетке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толмағандардың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өкілдерінің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еріп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жүруінсіз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тұрғын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жайдан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тыс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жерде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сағат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23-тен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таңғы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6-ға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дейін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болуы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өкілдеріне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ескерту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3.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баптың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екінші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бөліктерінде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көзделген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жаза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қолданылғаннан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кейін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жыл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қайталап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жасалған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іс-әрекеттер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өкілдеріне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он бес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.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434-бап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Ұсақ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бұзақылық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1.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Ұсақ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бұзақылық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яғни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орындарда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былапыт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сөйлеу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тұлғаларды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қорлап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тиісу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тұрғын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жайларды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қорлау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ортақ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пайдалану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саябақтарды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скверлерді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ластау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оның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белгіленбеген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орындарда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коммуналдық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қалдықтарды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шығару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тәртіпті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тұлғалардың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тыныштығын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бұзатын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төңірегіндегілерді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сыйламаушылықты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білдіретін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басқа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да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осындай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әрекеттер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он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не он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тәулікке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дейін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қамауға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>
        <w:rPr>
          <w:rFonts w:ascii="Open Sans" w:eastAsia="Times New Roman" w:hAnsi="Open Sans" w:cs="Times New Roman"/>
          <w:color w:val="333333"/>
          <w:sz w:val="27"/>
          <w:szCs w:val="27"/>
        </w:rPr>
        <w:t>О</w:t>
      </w: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тәулікке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дейінгі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мерзімге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қамаққа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жазаланады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2.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баптың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бөлігінде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көзделген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жаза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қолданылғаннан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кейін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жыл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қайталап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жасалған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әрекеттер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-он бес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тәулікке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дейінгі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мерзімге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қамауға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3.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баптың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екінші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бөлігінде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көзделген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Кодекстің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50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бабының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екінші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бөлігіне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сәйкес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қамауға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қолданылмайтын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адамдар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іс-әрекеттер-жиырма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</w:t>
      </w:r>
      <w:r>
        <w:rPr>
          <w:rFonts w:ascii="Open Sans" w:eastAsia="Times New Roman" w:hAnsi="Open Sans" w:cs="Times New Roman"/>
          <w:color w:val="333333"/>
          <w:sz w:val="27"/>
          <w:szCs w:val="27"/>
        </w:rPr>
        <w:t>де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>
        <w:rPr>
          <w:rFonts w:ascii="Open Sans" w:eastAsia="Times New Roman" w:hAnsi="Open Sans" w:cs="Times New Roman"/>
          <w:color w:val="333333"/>
          <w:sz w:val="27"/>
          <w:szCs w:val="27"/>
        </w:rPr>
        <w:t>435-бап</w:t>
      </w:r>
      <w:r>
        <w:rPr>
          <w:rFonts w:ascii="Open Sans" w:eastAsia="Times New Roman" w:hAnsi="Open Sans" w:cs="Times New Roman"/>
          <w:color w:val="333333"/>
          <w:sz w:val="27"/>
          <w:szCs w:val="27"/>
          <w:lang w:val="kk-KZ"/>
        </w:rPr>
        <w:t>.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Кәмелетке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толмағандар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бұзақылық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Он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төрт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жастан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он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алты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жасқа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дейінгі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кәмелетке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толмағандар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Қазақстан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Республикасы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Қылмыстық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кодексінің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293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бабының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бөлігінде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көзделген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ұсақ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бұзақылық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бұзақылық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-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ата-аналарға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оларды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алмастыратын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адамдарға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жеті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</w:t>
      </w:r>
      <w:r>
        <w:rPr>
          <w:rFonts w:ascii="Open Sans" w:eastAsia="Times New Roman" w:hAnsi="Open Sans" w:cs="Times New Roman"/>
          <w:color w:val="333333"/>
          <w:sz w:val="27"/>
          <w:szCs w:val="27"/>
        </w:rPr>
        <w:t>нде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>.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>
        <w:rPr>
          <w:rFonts w:ascii="Open Sans" w:eastAsia="Times New Roman" w:hAnsi="Open Sans" w:cs="Times New Roman"/>
          <w:color w:val="333333"/>
          <w:sz w:val="27"/>
          <w:szCs w:val="27"/>
        </w:rPr>
        <w:t>441-бап</w:t>
      </w:r>
      <w:r>
        <w:rPr>
          <w:rFonts w:ascii="Open Sans" w:eastAsia="Times New Roman" w:hAnsi="Open Sans" w:cs="Times New Roman"/>
          <w:color w:val="333333"/>
          <w:sz w:val="27"/>
          <w:szCs w:val="27"/>
          <w:lang w:val="kk-KZ"/>
        </w:rPr>
        <w:t>.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Жекелеген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орындарда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темекі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бұйымдарын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тұтынуға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тыйым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бұзылуы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Тақырып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жаңа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редакцияда-441-бап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жаңа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реда</w:t>
      </w:r>
      <w:r>
        <w:rPr>
          <w:rFonts w:ascii="Open Sans" w:eastAsia="Times New Roman" w:hAnsi="Open Sans" w:cs="Times New Roman"/>
          <w:color w:val="333333"/>
          <w:sz w:val="27"/>
          <w:szCs w:val="27"/>
        </w:rPr>
        <w:t>кцияда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-ҚР 06.04.2015 № 299-V ҚР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заңымен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(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ред.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қара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).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1.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Қазақстан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Республикасының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заңнамасында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темекі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бұйымдарын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тұтынуға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тыйым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салу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белгіленген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жекелеген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орындарда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темекі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бұйымдарын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lastRenderedPageBreak/>
        <w:t>тұтыну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-Жеке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тұлғаларға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үш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2.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баптың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бөлігінде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көзделген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жаза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қолданылғаннан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кейін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жыл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қайталап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жасалған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іс-әрекет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–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Жеке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тұлғаларға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алты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3.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Жұмыс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берушінің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темекі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бұйымдарын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тұтыну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үшін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арнайы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бөлуді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көздейтін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Қазақстан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Республикасының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заңнамасын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бұзуы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сондай-ақ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темекі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бұйымдарын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үшін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белгіленбеген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арнайы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орындарда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тұтынатын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адамдарға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шаралар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қолданбауы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лауазымды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адамдарға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-он,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заңды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тұлғаларға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қырық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</w:t>
      </w:r>
      <w:r>
        <w:rPr>
          <w:rFonts w:ascii="Open Sans" w:eastAsia="Times New Roman" w:hAnsi="Open Sans" w:cs="Times New Roman"/>
          <w:color w:val="333333"/>
          <w:sz w:val="27"/>
          <w:szCs w:val="27"/>
        </w:rPr>
        <w:t>нде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>
        <w:rPr>
          <w:rFonts w:ascii="Open Sans" w:eastAsia="Times New Roman" w:hAnsi="Open Sans" w:cs="Times New Roman"/>
          <w:color w:val="333333"/>
          <w:sz w:val="27"/>
          <w:szCs w:val="27"/>
        </w:rPr>
        <w:t>.</w:t>
      </w:r>
      <w:bookmarkStart w:id="0" w:name="_GoBack"/>
      <w:bookmarkEnd w:id="0"/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440-бап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Алкогольдік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ішімдіктерді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орындарда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мас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күйінде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1.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Жергілікті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атқарушы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орган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алкогольдік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ішімдіктерді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құйып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сатуға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рұқсат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еткен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сауда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тамақтану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ұйымдарынан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басқа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көшелерде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басқа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да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орындарда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алкогольдік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ішімдіктерді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адамның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қадір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қасиетін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имандылықты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қорлайтын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мас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күйінде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келу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-бес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2.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он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сегіз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жасқа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адамдардың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мас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күйінде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келуі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сияқты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олардың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алкоголь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ішімдіктерін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ішуі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ата-аналарға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оларды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алмастыратын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адамдарға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бес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3.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баптың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екінші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бөліктерінде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көзделген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жаза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қолданылғаннан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кейін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жыл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қайталап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жасалған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әрекеттер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-он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4.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баптың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екінші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бөліктерінде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көзделген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алкогольдік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ішімдіктерді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ішкені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немесе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қоғамдық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орындарға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мас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күйінде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келгені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үшін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бір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жыл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екі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рет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жазаға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тартылған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адам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әрекеттер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-бес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тәулікке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дейінгі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мерзімге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қамауға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.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5.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баптың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төртінші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бөлігінде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көзделген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, осы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Кодекстің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50 –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бабының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үшінші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бөлігіне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сәйкес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әкімшілік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қамауға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алу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қолданылмайтын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адамдар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жасаған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-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әрекеттер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-он бес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есептік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көрсеткіш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мөлшерінде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айыппұл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салуға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әкеп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соғады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.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СЕНІМ ТЕЛЕФОНЫ БОЙЫНША КӨМЕК ТӘУЛІК БОЙЫ, ЖАСЫРЫН, ҚҰПИЯ ЖӘНЕ ТЕГІН КӨРСЕТІЛЕДІ!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50-36-66-білім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бөлімінің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Балалардың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құқықтарын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қорғау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секторы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57-57-72-Қостанай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қаласы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әкімдігінің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жанындағы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кәмелетке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толмағандардың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істері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олардың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құқықтарын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қорғау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жөніндегі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Комиссия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54-40-00, 52-69-39-Қостанай қ. ІІБ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54-92-26 -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жыныстық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және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репродуктивтік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денсаулық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бойынша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Қазақстан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қауымдастығының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Қостанай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филиалы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54-00-08-Қостанай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облысы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Балалардың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құқықтарын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қорғау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департаменті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22-65-32-зорлық-зомбылықтан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зардап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шеккен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әйелдер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мен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балаларға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арналған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дағдарыс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орталығы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54-92-26-ОФ "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көмек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»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55-36-36-әйелдер мен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балаларды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бейімдеу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орталығы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26-61-15 -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облыстық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ЖИТС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орталығы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26-19-68 -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облыстық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психоневрологиялық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диспансер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57-72-35, 57-78-37 -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облыстық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наркологиялық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диспансер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56-85-72-Қостанай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облыстық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салауатты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өмір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салтын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қалыптастыру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орталығы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56-65-25-білім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басқармасының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балалықты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әлеуметтік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қорғау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бөлімі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</w:p>
    <w:p w:rsidR="007D10EE" w:rsidRPr="007D10EE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52-62-41, 52-63-59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Қостанай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облысы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бойынша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Ішкі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істер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департаменті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</w:p>
    <w:p w:rsidR="00AC6136" w:rsidRPr="00AC6136" w:rsidRDefault="007D10EE" w:rsidP="007D10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"111" -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Қазақстан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Республикасындағы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Бала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құқықтары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жөніндегі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Ұлттық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Колл-орталық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(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балаларды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шұғыл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қолдау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 xml:space="preserve"> </w:t>
      </w:r>
      <w:proofErr w:type="spellStart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орталығы</w:t>
      </w:r>
      <w:proofErr w:type="spellEnd"/>
      <w:r w:rsidRPr="007D10EE">
        <w:rPr>
          <w:rFonts w:ascii="Open Sans" w:eastAsia="Times New Roman" w:hAnsi="Open Sans" w:cs="Times New Roman"/>
          <w:color w:val="333333"/>
          <w:sz w:val="27"/>
          <w:szCs w:val="27"/>
        </w:rPr>
        <w:t>)</w:t>
      </w:r>
    </w:p>
    <w:p w:rsidR="00E4769A" w:rsidRDefault="00E4769A"/>
    <w:sectPr w:rsidR="00E4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136"/>
    <w:rsid w:val="007D10EE"/>
    <w:rsid w:val="00AC6136"/>
    <w:rsid w:val="00E4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893E-E557-4BE4-A6A7-2BBE8962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1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C6136"/>
    <w:rPr>
      <w:b/>
      <w:bCs/>
    </w:rPr>
  </w:style>
  <w:style w:type="paragraph" w:styleId="a4">
    <w:name w:val="Normal (Web)"/>
    <w:basedOn w:val="a"/>
    <w:uiPriority w:val="99"/>
    <w:semiHidden/>
    <w:unhideWhenUsed/>
    <w:rsid w:val="00AC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Админ</cp:lastModifiedBy>
  <cp:revision>3</cp:revision>
  <dcterms:created xsi:type="dcterms:W3CDTF">2018-09-19T10:19:00Z</dcterms:created>
  <dcterms:modified xsi:type="dcterms:W3CDTF">2018-11-04T09:55:00Z</dcterms:modified>
</cp:coreProperties>
</file>