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32" w:rsidRDefault="00B05032" w:rsidP="00B05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 xml:space="preserve">   5.5 Competition "The Lesson is the pinnacle of craftsmanship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Purpose: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demonstration of innovative pedagogical technologies.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>The teacher conducts an open lesson in their discipline with a group of students. The theme of the classes chooses the jumping Santas.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Regulations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-45 minutes.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Requirements: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>availability of methodological development of open classes;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>introspection.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Evaluation criteria: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   Competence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(formulation of developing, training and educational tasks; compliance of the content, selected technology, methods, tools and structure of the lesson goals and objectives; effectiveness of the lesson).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 xml:space="preserve">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Scientific character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(establishment of cause-and-effect relations, knowledge of scientific terminology, establishment of intra-and inter-subject relations).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>Innovation (personality-oriented, activity-based approaches to learning; the use of interactive teaching methods (individual, pair and group work, the use of research projects, role-playing games, working with documents and various sources of information, creative tasks); the use of health-saving technologies; the validity and feasibility of using ICT technologies).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 xml:space="preserve">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Creativity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(originality, uniqueness, originality of the method; ability to create and improvise).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 xml:space="preserve">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Communicative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(style of teacher-student relations; pedagogical culture (culture of speech, performing skills, artistry); organization of student communication).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 xml:space="preserve">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en-US"/>
        </w:rPr>
        <w:t>Reflexivity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(level of achievement of tasks of a lesson; level of professional reflection; self-analysis).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 xml:space="preserve">     Note: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Introspection is carried out orally immediately after the lesson. The contestant is given the opportunity to analyze the target, methodical, organizational, psychological and other aspects of the conducted classes.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The assessment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is based on the summation of points for each criterion from 0 to 2, where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 xml:space="preserve">0-the specified criterion is missing;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 xml:space="preserve">1 – partial compliance with the criterion, completion is necessary;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br/>
        <w:t>1. - full compliance with the criteria.</w:t>
      </w:r>
    </w:p>
    <w:p w:rsidR="00B05032" w:rsidRDefault="00B05032" w:rsidP="00B05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41"/>
        <w:gridCol w:w="7452"/>
        <w:gridCol w:w="1117"/>
      </w:tblGrid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№ 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Evaluation criteria for open classes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points</w:t>
            </w: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t xml:space="preserve"> Realistic </w:t>
            </w: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t xml:space="preserve">purpose of the training session, its focus on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  <w:t xml:space="preserve">realization of educational, educational, developing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  <w:t>functions of the learning process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t xml:space="preserve">Competence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  <w:t xml:space="preserve">formulation of developing, training and educational tasks; compliance of the content, the selected technology,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lastRenderedPageBreak/>
              <w:t xml:space="preserve">methods, means and structures of the lesson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  <w:t>and objectives; the effectiveness of the lesson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t xml:space="preserve">Scientific character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  <w:t>establishment of cause-and-effect relations, knowledge of scientific terminology, establishment of intra-and inter-subject relations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4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Motivation of each stage of the training session.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br/>
              <w:t xml:space="preserve">The relationship of the content of educational material with the previously studied 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br/>
              <w:t>future professional activity of students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5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t>Innovativeness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  <w:t>personality-oriented, activity-based approaches to learning; the use of interactive teaching methods (individual, pair and group work, the use of research projects, role-playing games, working with documents and various sources of information, creative tasks); the use of health-saving technologies; the validity and feasibility of using ICT technologies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6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t xml:space="preserve">Creativity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  <w:t>the originality, the uniqueness, the originality of the methodology; creativity and improvisation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7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t xml:space="preserve">Communicativeness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  <w:t>the style of relations between teachers and students; culture of speech, the mastery and the artistry; organization of student communication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t xml:space="preserve">Reflexivity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  <w:t>level of achievement of lesson objectives; level of professional reflection; introspection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br/>
              <w:t>Teacher's analysis and evaluation of students 'educational activity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9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Visibility in the classroom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10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Strict compliance with regulations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br/>
              <w:t>after five minutes, the demonstration stops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0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  <w:lang w:val="en-US"/>
              </w:rPr>
              <w:t>in total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05032" w:rsidRDefault="00B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05032" w:rsidRDefault="00B05032" w:rsidP="00B05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6EE0" w:rsidRDefault="004E6EE0"/>
    <w:sectPr w:rsidR="004E6EE0" w:rsidSect="00CB6E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B05032"/>
    <w:rsid w:val="004E6EE0"/>
    <w:rsid w:val="00B0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3</cp:revision>
  <dcterms:created xsi:type="dcterms:W3CDTF">2019-03-11T04:15:00Z</dcterms:created>
  <dcterms:modified xsi:type="dcterms:W3CDTF">2019-03-11T04:15:00Z</dcterms:modified>
</cp:coreProperties>
</file>