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79" w:rsidRPr="008B6D79" w:rsidRDefault="008B6D79" w:rsidP="008B6D7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B6D79">
        <w:rPr>
          <w:rFonts w:ascii="Times New Roman" w:hAnsi="Times New Roman" w:cs="Times New Roman"/>
          <w:b/>
          <w:caps/>
          <w:sz w:val="28"/>
          <w:szCs w:val="28"/>
          <w:lang w:val="kk-KZ"/>
        </w:rPr>
        <w:t>«Костанай ГУМАНИТАРЛЫҚ колледжІ» МЕКЕМЕСІ</w:t>
      </w:r>
    </w:p>
    <w:p w:rsidR="008B6D79" w:rsidRPr="008B6D79" w:rsidRDefault="008B6D79" w:rsidP="008B6D7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6D7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УЧРЕЖДЕНИЕ </w:t>
      </w:r>
      <w:r w:rsidRPr="008B6D79">
        <w:rPr>
          <w:rFonts w:ascii="Times New Roman" w:hAnsi="Times New Roman" w:cs="Times New Roman"/>
          <w:b/>
          <w:caps/>
          <w:sz w:val="28"/>
          <w:szCs w:val="28"/>
        </w:rPr>
        <w:t>«КОСТАНАЙСКИЙ ГУМАНИТАРНЫЙ КОЛЛЕДЖ»</w:t>
      </w:r>
    </w:p>
    <w:p w:rsidR="0048035E" w:rsidRPr="007F6702" w:rsidRDefault="007F6702" w:rsidP="002B0D3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Емтихан комиссиясының ережелері</w:t>
      </w:r>
    </w:p>
    <w:p w:rsidR="002B0D32" w:rsidRPr="0048035E" w:rsidRDefault="002B0D32" w:rsidP="002B0D3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C5A" w:rsidRPr="00821DAD" w:rsidRDefault="000D30CA" w:rsidP="000D30CA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Осы ережеге сәйкес  «Қостанай гуманитарлық колледж» мекемесінің емтихан комиссия қызмет құрамын анықтаймыз. </w:t>
      </w:r>
    </w:p>
    <w:p w:rsidR="000D30CA" w:rsidRPr="000D30CA" w:rsidRDefault="000D30CA" w:rsidP="000A0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proofErr w:type="spellEnd"/>
      <w:r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комиссиясына</w:t>
      </w:r>
      <w:proofErr w:type="spellEnd"/>
      <w:r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CE3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ұйымдастыру </w:t>
      </w:r>
      <w:r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жүктеледі және</w:t>
      </w:r>
    </w:p>
    <w:p w:rsidR="00AB4C5A" w:rsidRPr="00431CE3" w:rsidRDefault="000D30CA" w:rsidP="000A07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үргізу: қосымша қабылдау сынақтары, Қостанай гуманитарлық </w:t>
      </w:r>
      <w:proofErr w:type="spell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колледжі</w:t>
      </w:r>
      <w:proofErr w:type="spell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proofErr w:type="spell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құқығы бар тұлғалар үшін түсу </w:t>
      </w:r>
      <w:proofErr w:type="spell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емтихандарын</w:t>
      </w:r>
      <w:proofErr w:type="spell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бағдарламаға сәкес </w:t>
      </w:r>
      <w:proofErr w:type="spellStart"/>
      <w:r w:rsid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тапсыру</w:t>
      </w:r>
      <w:proofErr w:type="spellEnd"/>
      <w:r w:rsid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="00D92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62C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="00AC162C" w:rsidRP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қу орындарына қабылдау 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беру саласында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 қызметінде е</w:t>
      </w:r>
      <w:r w:rsidR="000D30CA" w:rsidRP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мтихан комиссиясы қолданылып жүрген заңдарын басшылыққа алады.</w:t>
      </w:r>
    </w:p>
    <w:p w:rsidR="00AB4C5A" w:rsidRPr="0009631B" w:rsidRDefault="00821DAD" w:rsidP="00AC162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E5FA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абылдау сынақтарының кезең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="00D92510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 орнына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емтихан комиссиясы       құрылады</w:t>
      </w:r>
      <w:r w:rsidR="000D30C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абылдау нәтижелері бойынша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0D30C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мтихан комиссиясының құрамы қалыптастырылады ж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әне</w:t>
      </w:r>
      <w:r w:rsidR="000D30C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қосымша оқуға түсу </w:t>
      </w:r>
      <w:r w:rsidR="00AC162C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үшін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бағдарламаға сәйкес </w:t>
      </w:r>
      <w:r w:rsidR="000D30C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емтихандарын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тапсыру </w:t>
      </w:r>
      <w:r w:rsidR="000D30CA" w:rsidRP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тиісті.</w:t>
      </w:r>
      <w:r w:rsidR="000D30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6C36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</w:t>
      </w:r>
      <w:r w:rsidR="004E5FAA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D30CA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 комиссиясы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0D30CA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AC162C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асшылы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AC162C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D30CA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колледж директорын</w:t>
      </w:r>
      <w:r w:rsidR="00AC16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 бағынады,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қабылдау ұйымы бағдарламаға сәйкес </w:t>
      </w:r>
      <w:r w:rsidR="00646C36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жауап бере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</w:t>
      </w:r>
      <w:r w:rsidR="000D30CA" w:rsidRPr="007F67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46C36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="00D92510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D30CA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Ұйымдастыру және өткізу үшін </w:t>
      </w:r>
      <w:r w:rsidR="00646C36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қажетті бағдарламалар мен материалдарды </w:t>
      </w:r>
      <w:r w:rsidR="000D30CA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қабылдау сынақтарының уақтылы дайындау, Емтихан комиссиясының құрамында </w:t>
      </w:r>
      <w:r w:rsidR="00646C36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жалпы білім беретін пәндер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646C36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ГК </w:t>
      </w:r>
      <w:r w:rsidR="000D30CA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директорының бұйрығымен </w:t>
      </w:r>
      <w:r w:rsidR="00646C36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пәндік комиссия </w:t>
      </w:r>
      <w:r w:rsidR="000D30CA" w:rsidRP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құрылады.</w:t>
      </w:r>
    </w:p>
    <w:p w:rsidR="00AB4C5A" w:rsidRPr="00503BD1" w:rsidRDefault="00215720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BD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9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әндік комиссия төрағасы басшылық </w:t>
      </w:r>
      <w:proofErr w:type="spellStart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әндік комиссияның </w:t>
      </w:r>
      <w:proofErr w:type="spellStart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төрағасы </w:t>
      </w:r>
      <w:proofErr w:type="spellStart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оқытушы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өзіне </w:t>
      </w:r>
      <w:proofErr w:type="spellStart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бейінді</w:t>
      </w:r>
      <w:proofErr w:type="spellEnd"/>
      <w:r w:rsidR="00646C36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пән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ағайындауға </w:t>
      </w:r>
      <w:proofErr w:type="spellStart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жол</w:t>
      </w:r>
      <w:proofErr w:type="spellEnd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0D30CA" w:rsidRPr="000D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1CE3" w:rsidRPr="00431CE3" w:rsidRDefault="00AB4C5A" w:rsidP="00431CE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BD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әндік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комиссиялар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646C36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ұрамы колледж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дің</w:t>
      </w:r>
      <w:r w:rsidR="00646C36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неғұрлым</w:t>
      </w:r>
    </w:p>
    <w:p w:rsidR="00AB4C5A" w:rsidRPr="00503BD1" w:rsidRDefault="00431CE3" w:rsidP="00FE6D08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тәжірибелі және </w:t>
      </w:r>
      <w:proofErr w:type="spell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</w:t>
      </w:r>
      <w:proofErr w:type="spell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ғылыми-педагог қызметкерлер</w:t>
      </w:r>
      <w:r w:rsidR="00646C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інен</w:t>
      </w:r>
      <w:r w:rsidR="00646C36" w:rsidRPr="0064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C36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құрылады</w:t>
      </w:r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әндік комиссиялардың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ұрамына </w:t>
      </w:r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басқа да </w:t>
      </w:r>
      <w:proofErr w:type="spellStart"/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нан</w:t>
      </w:r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оқытушылар </w:t>
      </w:r>
      <w:proofErr w:type="spellStart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жіберіледі</w:t>
      </w:r>
      <w:proofErr w:type="spellEnd"/>
      <w:r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E6D08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03BD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215720" w:rsidRPr="0050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</w:rPr>
        <w:t>әндік комиссия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FE6D08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өрағалары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 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бағдарламасын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дайындайды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қабылдау сынақтарын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Қабылдау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комиссиясына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басшылықты жүзеге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жүйелі жұмысын бақылау мүшелерінің пәндік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комиссиялар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жүргізеді, қажет болған жағдайда қайта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жұмыстарын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апелляцияларды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қарау жүргізеді,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оқуға қабылданған талапкерлердің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тізімдемесі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proofErr w:type="spellEnd"/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парақтарын </w:t>
      </w:r>
      <w:r w:rsidR="00FE6D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="00431CE3" w:rsidRPr="00431C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720" w:rsidRPr="0009631B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10.</w:t>
      </w:r>
      <w:r w:rsidR="00215720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жалпы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орта 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беру негізінде мемлекеттік білім беру стандарттарының жыл сайын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ағдарламасы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емтихан материалдарын қабылдау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 дайындау</w:t>
      </w:r>
      <w:r w:rsidR="00215720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9631B" w:rsidRDefault="000A078D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15720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11. 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олледж хабардар ету үшін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үсу емтихандарының бағдарламалары Қостанай гуманитарлық колледжі ресми сайтында орналастырылады.</w:t>
      </w:r>
    </w:p>
    <w:p w:rsidR="0009631B" w:rsidRDefault="000A078D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</w:t>
      </w:r>
      <w:r w:rsidR="00AB4C5A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12.</w:t>
      </w:r>
      <w:r w:rsidR="00215720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 өткізу үшін 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қажетті мөлшерде 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материалдарды қабылдау сынақтарын әрбір пән бойынша (пән) таралымы көбейтіледі. Әрбір жиынтық мөрленеді және қатаң есептілік құжаты ретінде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комиссия 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төрағасы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нда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сақталады.</w:t>
      </w:r>
    </w:p>
    <w:p w:rsidR="00215720" w:rsidRPr="007F6702" w:rsidRDefault="000A078D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4C5A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13.</w:t>
      </w:r>
      <w:r w:rsidR="00215720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Әр сынық өтер алдында 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консультациялар өткізіледі.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Консультацияны ө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ткізу уақыты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Қостанай гуманитарлық колледжі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09631B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абылдау комиссиясы 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жарияла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йды</w:t>
      </w:r>
      <w:r w:rsidR="00431CE3" w:rsidRP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31C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B4C5A" w:rsidRPr="00BA69ED" w:rsidRDefault="000A078D" w:rsidP="00E47F5A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4C5A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14.</w:t>
      </w:r>
      <w:r w:rsidR="00215720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09631B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үсу сынақтары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белгіленген</w:t>
      </w:r>
      <w:r w:rsidR="0009631B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кесте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өткізіледі.</w:t>
      </w:r>
      <w:r w:rsidR="00431CE3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кестесін Қ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остан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гуманитарлық колледж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інің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абылдау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омиссиясы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ның 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431CE3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өраға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="00431CE3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немесе төрағаның орынбасары</w:t>
      </w:r>
      <w:r w:rsidR="0009631B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бекіте</w:t>
      </w:r>
      <w:r w:rsidR="000963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31CE3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қабылдау сынақтары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="00524078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есте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="00E47F5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талапкерлерге құжат тапсырардан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 күн</w:t>
      </w:r>
      <w:r w:rsidR="00E47F5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4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7F5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бұрын </w:t>
      </w:r>
      <w:r w:rsidR="00E47F5A" w:rsidRPr="00BA6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кешіктірмей</w:t>
      </w:r>
      <w:r w:rsidR="00E47F5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ескертілуі тиіс. </w:t>
      </w:r>
    </w:p>
    <w:p w:rsidR="00AB4C5A" w:rsidRPr="00FD354E" w:rsidRDefault="000A078D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C5A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>15.</w:t>
      </w:r>
      <w:r w:rsidR="00215720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Жазбаша емтихан жұмыстары арнайы бланкілерде орындалады, онда ешқандай </w:t>
      </w:r>
      <w:r w:rsidR="00E47F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авторлық </w:t>
      </w:r>
      <w:r w:rsidR="00431CE3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>шартты белгілер</w:t>
      </w:r>
      <w:r w:rsidR="00E47F5A">
        <w:rPr>
          <w:rFonts w:ascii="Times New Roman" w:eastAsia="Times New Roman" w:hAnsi="Times New Roman" w:cs="Times New Roman"/>
          <w:sz w:val="28"/>
          <w:szCs w:val="28"/>
          <w:lang w:val="kk-KZ"/>
        </w:rPr>
        <w:t>ге</w:t>
      </w:r>
      <w:r w:rsidR="00431CE3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47F5A" w:rsidRPr="00BA69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жол берілмеуі </w:t>
      </w:r>
      <w:r w:rsidR="00E47F5A">
        <w:rPr>
          <w:rFonts w:ascii="Times New Roman" w:eastAsia="Times New Roman" w:hAnsi="Times New Roman" w:cs="Times New Roman"/>
          <w:sz w:val="28"/>
          <w:szCs w:val="28"/>
          <w:lang w:val="kk-KZ"/>
        </w:rPr>
        <w:t>тиіс. Барлық оқуға түсу емтихандары өткізіліп болғаннан кейін жазбаша түрдегі емтихан қағаздары қ</w:t>
      </w:r>
      <w:r w:rsidR="00E47F5A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абылдау комиссиясының </w:t>
      </w:r>
      <w:r w:rsidR="00E47F5A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хатшының қолына тиюі тиіс</w:t>
      </w:r>
      <w:r w:rsidR="0048035E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B4C5A" w:rsidRPr="00FD354E" w:rsidRDefault="000A078D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C5A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16.</w:t>
      </w:r>
      <w:r w:rsidR="00215720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 жұмыс шифрланады, сандық немесе өзге де шартты шифр</w:t>
      </w:r>
      <w:r w:rsidR="00FD354E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қойылады</w:t>
      </w:r>
      <w:r w:rsidR="00431CE3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Кейін шифрлау титулдық парақтар </w:t>
      </w:r>
      <w:r w:rsidR="00FD354E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хатшы</w:t>
      </w:r>
      <w:r w:rsid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FD354E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сейфінде сақталады, ал бланкілері жауаптармен </w:t>
      </w:r>
      <w:r w:rsidR="00FD35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тексеруге </w:t>
      </w:r>
      <w:r w:rsidR="00431CE3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беріледі</w:t>
      </w:r>
      <w:r w:rsidR="00AB4C5A" w:rsidRPr="00FD354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B4C5A" w:rsidRPr="007F6702" w:rsidRDefault="00AB4C5A" w:rsidP="007F670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17.</w:t>
      </w:r>
      <w:r w:rsidR="00215720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Тексерілген жазбаша жұмыс 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ифрдан жай жазуға айналдырылды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мтихан ведомостары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парақ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шаларына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әтижелері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жазылады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түсу емтихан аяқталғаннан кейін оқуға түсушінің жеке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парағы тігіледі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431C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31CE3" w:rsidRPr="007F6702" w:rsidRDefault="000A078D" w:rsidP="00431CE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C5A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18.</w:t>
      </w:r>
      <w:r w:rsidR="00215720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ілім алушылардың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азбаша жұмыс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тары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 жеке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қағаздарында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сақталады, ал жұмыс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қабылдан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бған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талапкерлердің іс қағаздары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бір жыл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мұрағатқа беріледі және сақталады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F6702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19.</w:t>
      </w:r>
      <w:r w:rsidR="00215720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 хабарланғаннан кейін қабылдау сынақтарын оқуға түсуші нәтижелерімен танысуға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құқылы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өзінің жазбаша емтихан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нәтижелерін көзбен көріп қолына алады,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(пәндік) комиссия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құрамының өкілдерінен қолына емтихан көшірмесін алып кетуіне болады.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B4C5A" w:rsidRPr="00BA69ED" w:rsidRDefault="00AB4C5A" w:rsidP="002B0D32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20.</w:t>
      </w:r>
      <w:r w:rsidR="00215720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Барлық кіру сынақтар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ына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ұялы телефондарды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қарым-қатынас құралдарымен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бағдарламалық калькулятор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басқа да техникалық құрылғылар мен үзілді-кесілді 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пайдалану</w:t>
      </w:r>
      <w:r w:rsid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="007F6702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CE3" w:rsidRPr="007F6702">
        <w:rPr>
          <w:rFonts w:ascii="Times New Roman" w:eastAsia="Times New Roman" w:hAnsi="Times New Roman" w:cs="Times New Roman"/>
          <w:sz w:val="28"/>
          <w:szCs w:val="28"/>
          <w:lang w:val="kk-KZ"/>
        </w:rPr>
        <w:t>тыйым салынады.</w:t>
      </w:r>
      <w:r w:rsidR="00431C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B4C5A" w:rsidRPr="00BA69ED" w:rsidRDefault="00AB4C5A" w:rsidP="002B0D3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16F" w:rsidRPr="00BA69ED" w:rsidRDefault="00E0516F" w:rsidP="002B0D3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0516F" w:rsidRPr="00BA69ED" w:rsidSect="00602B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F10"/>
    <w:multiLevelType w:val="hybridMultilevel"/>
    <w:tmpl w:val="2972691C"/>
    <w:lvl w:ilvl="0" w:tplc="40509B9C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0FA4B7B"/>
    <w:multiLevelType w:val="hybridMultilevel"/>
    <w:tmpl w:val="066A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4C5A"/>
    <w:rsid w:val="00044DB8"/>
    <w:rsid w:val="000738E5"/>
    <w:rsid w:val="0009631B"/>
    <w:rsid w:val="000A078D"/>
    <w:rsid w:val="000D30CA"/>
    <w:rsid w:val="001676B1"/>
    <w:rsid w:val="001A5B48"/>
    <w:rsid w:val="00215720"/>
    <w:rsid w:val="002509E5"/>
    <w:rsid w:val="0029033A"/>
    <w:rsid w:val="002B0D32"/>
    <w:rsid w:val="0035293B"/>
    <w:rsid w:val="00431CE3"/>
    <w:rsid w:val="0048035E"/>
    <w:rsid w:val="0048596A"/>
    <w:rsid w:val="004E5FAA"/>
    <w:rsid w:val="004F67C2"/>
    <w:rsid w:val="00503BD1"/>
    <w:rsid w:val="00524078"/>
    <w:rsid w:val="00602B67"/>
    <w:rsid w:val="00646C36"/>
    <w:rsid w:val="006558C7"/>
    <w:rsid w:val="007E4119"/>
    <w:rsid w:val="007F6702"/>
    <w:rsid w:val="00805701"/>
    <w:rsid w:val="00821DAD"/>
    <w:rsid w:val="008628DB"/>
    <w:rsid w:val="008B6D79"/>
    <w:rsid w:val="00A24781"/>
    <w:rsid w:val="00A44A7C"/>
    <w:rsid w:val="00A83AB4"/>
    <w:rsid w:val="00AB4C5A"/>
    <w:rsid w:val="00AC162C"/>
    <w:rsid w:val="00AE4C31"/>
    <w:rsid w:val="00B520D1"/>
    <w:rsid w:val="00B676AB"/>
    <w:rsid w:val="00BA69ED"/>
    <w:rsid w:val="00C04395"/>
    <w:rsid w:val="00C066CE"/>
    <w:rsid w:val="00D92510"/>
    <w:rsid w:val="00DB6857"/>
    <w:rsid w:val="00E0516F"/>
    <w:rsid w:val="00E47F5A"/>
    <w:rsid w:val="00F016A0"/>
    <w:rsid w:val="00FD354E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6D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BF2D-B1C1-45AE-8CB1-ABF311B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ERMEK</cp:lastModifiedBy>
  <cp:revision>13</cp:revision>
  <cp:lastPrinted>2019-06-13T04:27:00Z</cp:lastPrinted>
  <dcterms:created xsi:type="dcterms:W3CDTF">2017-05-16T11:07:00Z</dcterms:created>
  <dcterms:modified xsi:type="dcterms:W3CDTF">2019-06-17T11:40:00Z</dcterms:modified>
</cp:coreProperties>
</file>